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D3" w:rsidRPr="004029BF" w:rsidRDefault="004F07D3" w:rsidP="004F07D3">
      <w:pPr>
        <w:rPr>
          <w:rFonts w:ascii="Arial" w:hAnsi="Arial" w:cs="Arial"/>
          <w:sz w:val="20"/>
          <w:szCs w:val="20"/>
        </w:rPr>
      </w:pPr>
    </w:p>
    <w:p w:rsidR="004F07D3" w:rsidRPr="004F07D3" w:rsidRDefault="004F07D3" w:rsidP="004F07D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4F07D3">
        <w:rPr>
          <w:rFonts w:ascii="Arial" w:hAnsi="Arial" w:cs="Arial"/>
          <w:b/>
          <w:i/>
          <w:sz w:val="20"/>
          <w:szCs w:val="20"/>
        </w:rPr>
        <w:t>Załącznik nr 2</w:t>
      </w:r>
    </w:p>
    <w:p w:rsidR="004F07D3" w:rsidRPr="007630F4" w:rsidRDefault="004F07D3" w:rsidP="004F07D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F07D3" w:rsidRPr="007630F4" w:rsidRDefault="004F07D3" w:rsidP="004F07D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630F4">
        <w:rPr>
          <w:rFonts w:ascii="Arial" w:hAnsi="Arial" w:cs="Arial"/>
          <w:sz w:val="20"/>
          <w:szCs w:val="20"/>
        </w:rPr>
        <w:t>……………….., dnia …………………………</w:t>
      </w:r>
    </w:p>
    <w:p w:rsidR="004F07D3" w:rsidRDefault="004F07D3" w:rsidP="004F07D3">
      <w:pPr>
        <w:spacing w:line="240" w:lineRule="auto"/>
        <w:rPr>
          <w:rFonts w:ascii="Arial" w:hAnsi="Arial" w:cs="Arial"/>
          <w:sz w:val="20"/>
          <w:szCs w:val="20"/>
        </w:rPr>
      </w:pPr>
    </w:p>
    <w:p w:rsidR="00854450" w:rsidRPr="007630F4" w:rsidRDefault="00854450" w:rsidP="004F07D3">
      <w:pPr>
        <w:spacing w:line="240" w:lineRule="auto"/>
        <w:rPr>
          <w:rFonts w:ascii="Arial" w:hAnsi="Arial" w:cs="Arial"/>
          <w:sz w:val="20"/>
          <w:szCs w:val="20"/>
        </w:rPr>
      </w:pPr>
    </w:p>
    <w:p w:rsidR="004F07D3" w:rsidRDefault="004F07D3" w:rsidP="004F07D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30F4">
        <w:rPr>
          <w:rFonts w:ascii="Arial" w:hAnsi="Arial" w:cs="Arial"/>
          <w:b/>
          <w:sz w:val="20"/>
          <w:szCs w:val="20"/>
        </w:rPr>
        <w:t>OŚWIADCZENIE OFERENTA</w:t>
      </w:r>
    </w:p>
    <w:p w:rsidR="00854450" w:rsidRPr="007630F4" w:rsidRDefault="00854450" w:rsidP="004F07D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07D3" w:rsidRDefault="004F07D3" w:rsidP="004F07D3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30F4">
        <w:rPr>
          <w:rFonts w:ascii="Arial" w:hAnsi="Arial" w:cs="Arial"/>
          <w:sz w:val="20"/>
          <w:szCs w:val="20"/>
        </w:rPr>
        <w:t>Oświadczam, że posiadam wiedzę, uprawnienia do wykonywania działalności objętej przedmiotem zamówienia oraz dysponuję potencjałem technicznym i osobowym umożliwiającym realizację zamówienia.</w:t>
      </w:r>
    </w:p>
    <w:p w:rsidR="004F07D3" w:rsidRDefault="004F07D3" w:rsidP="004F07D3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30F4">
        <w:rPr>
          <w:rFonts w:ascii="Arial" w:hAnsi="Arial" w:cs="Arial"/>
          <w:sz w:val="20"/>
          <w:szCs w:val="20"/>
        </w:rPr>
        <w:t>Oświadczam, że znajduję się w sytuacji ekonomicznej i finansowej umożliwiającej wykonanie zamówienia.</w:t>
      </w:r>
    </w:p>
    <w:p w:rsidR="004F07D3" w:rsidRDefault="004F07D3" w:rsidP="004F07D3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30F4">
        <w:rPr>
          <w:rFonts w:ascii="Arial" w:hAnsi="Arial" w:cs="Arial"/>
          <w:sz w:val="20"/>
          <w:szCs w:val="20"/>
        </w:rPr>
        <w:t>Oświadczam, że zobowiązuję się wykonać zamówienie zgodnie z opisem przedmiotu zamówienia oraz zgodnie z przedstawioną ofertą.</w:t>
      </w:r>
    </w:p>
    <w:p w:rsidR="004F07D3" w:rsidRPr="007630F4" w:rsidRDefault="004F07D3" w:rsidP="004F07D3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30F4">
        <w:rPr>
          <w:rFonts w:ascii="Arial" w:hAnsi="Arial" w:cs="Arial"/>
          <w:sz w:val="20"/>
          <w:szCs w:val="20"/>
        </w:rPr>
        <w:t xml:space="preserve">Oświadczam, że nie zachodzą </w:t>
      </w:r>
      <w:r w:rsidR="006A61F9" w:rsidRPr="007630F4">
        <w:rPr>
          <w:rFonts w:ascii="Arial" w:hAnsi="Arial" w:cs="Arial"/>
          <w:sz w:val="20"/>
          <w:szCs w:val="20"/>
        </w:rPr>
        <w:t>powiązania</w:t>
      </w:r>
      <w:r w:rsidRPr="007630F4">
        <w:rPr>
          <w:rFonts w:ascii="Arial" w:hAnsi="Arial" w:cs="Arial"/>
          <w:sz w:val="20"/>
          <w:szCs w:val="20"/>
        </w:rPr>
        <w:t xml:space="preserve"> kapitałowe lub osobowe, p</w:t>
      </w:r>
      <w:r w:rsidRPr="007630F4">
        <w:rPr>
          <w:rFonts w:ascii="Arial" w:hAnsi="Arial" w:cs="Arial"/>
          <w:bCs/>
          <w:sz w:val="20"/>
          <w:szCs w:val="20"/>
          <w:lang w:eastAsia="pl-PL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Pr="007630F4">
        <w:rPr>
          <w:rFonts w:ascii="Arial" w:hAnsi="Arial" w:cs="Arial"/>
          <w:sz w:val="20"/>
          <w:szCs w:val="20"/>
        </w:rPr>
        <w:t xml:space="preserve"> polegające w szczególności na: </w:t>
      </w:r>
    </w:p>
    <w:p w:rsidR="004F07D3" w:rsidRPr="007630F4" w:rsidRDefault="004F07D3" w:rsidP="004F07D3">
      <w:pPr>
        <w:numPr>
          <w:ilvl w:val="0"/>
          <w:numId w:val="2"/>
        </w:numPr>
        <w:shd w:val="clear" w:color="auto" w:fill="FFFFFF"/>
        <w:spacing w:after="0" w:line="18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630F4">
        <w:rPr>
          <w:rFonts w:ascii="Arial" w:hAnsi="Arial" w:cs="Arial"/>
          <w:bCs/>
          <w:sz w:val="20"/>
          <w:szCs w:val="20"/>
          <w:lang w:eastAsia="pl-PL"/>
        </w:rPr>
        <w:t>uczestniczeniu w spółce jako wspólnik spółki cywilnej lub spółki osobowej,</w:t>
      </w:r>
    </w:p>
    <w:p w:rsidR="004F07D3" w:rsidRPr="007630F4" w:rsidRDefault="004F07D3" w:rsidP="004F07D3">
      <w:pPr>
        <w:numPr>
          <w:ilvl w:val="0"/>
          <w:numId w:val="2"/>
        </w:numPr>
        <w:shd w:val="clear" w:color="auto" w:fill="FFFFFF"/>
        <w:spacing w:after="0" w:line="18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630F4">
        <w:rPr>
          <w:rFonts w:ascii="Arial" w:hAnsi="Arial" w:cs="Arial"/>
          <w:bCs/>
          <w:sz w:val="20"/>
          <w:szCs w:val="20"/>
          <w:lang w:eastAsia="pl-PL"/>
        </w:rPr>
        <w:t>posiadaniu co najmniej 10 % udziałów lub akcji,</w:t>
      </w:r>
    </w:p>
    <w:p w:rsidR="004F07D3" w:rsidRPr="007630F4" w:rsidRDefault="004F07D3" w:rsidP="004F07D3">
      <w:pPr>
        <w:numPr>
          <w:ilvl w:val="0"/>
          <w:numId w:val="2"/>
        </w:numPr>
        <w:shd w:val="clear" w:color="auto" w:fill="FFFFFF"/>
        <w:spacing w:after="0" w:line="18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630F4">
        <w:rPr>
          <w:rFonts w:ascii="Arial" w:hAnsi="Arial" w:cs="Arial"/>
          <w:bCs/>
          <w:sz w:val="20"/>
          <w:szCs w:val="20"/>
          <w:lang w:eastAsia="pl-PL"/>
        </w:rPr>
        <w:t>pełnieniu funkcji członka organu nadzorczego lub zarządzającego, prokurenta, pełnomocnika,</w:t>
      </w:r>
    </w:p>
    <w:p w:rsidR="004F07D3" w:rsidRPr="007630F4" w:rsidRDefault="004F07D3" w:rsidP="004F07D3">
      <w:pPr>
        <w:numPr>
          <w:ilvl w:val="0"/>
          <w:numId w:val="2"/>
        </w:numPr>
        <w:shd w:val="clear" w:color="auto" w:fill="FFFFFF"/>
        <w:spacing w:after="0" w:line="18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630F4">
        <w:rPr>
          <w:rFonts w:ascii="Arial" w:hAnsi="Arial" w:cs="Arial"/>
          <w:bCs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F07D3" w:rsidRDefault="004F07D3" w:rsidP="004F07D3">
      <w:pPr>
        <w:shd w:val="clear" w:color="auto" w:fill="FFFFFF"/>
        <w:spacing w:after="0" w:line="180" w:lineRule="atLeast"/>
        <w:rPr>
          <w:b/>
          <w:bCs/>
          <w:color w:val="000000"/>
          <w:sz w:val="16"/>
          <w:szCs w:val="16"/>
          <w:lang w:eastAsia="pl-PL"/>
        </w:rPr>
      </w:pPr>
    </w:p>
    <w:p w:rsidR="004F07D3" w:rsidRDefault="004F07D3" w:rsidP="004F07D3">
      <w:pPr>
        <w:spacing w:after="0" w:line="240" w:lineRule="auto"/>
        <w:jc w:val="right"/>
        <w:rPr>
          <w:sz w:val="18"/>
          <w:szCs w:val="18"/>
        </w:rPr>
      </w:pPr>
    </w:p>
    <w:p w:rsidR="004F07D3" w:rsidRDefault="004F07D3" w:rsidP="004F07D3">
      <w:pPr>
        <w:spacing w:after="0" w:line="240" w:lineRule="auto"/>
        <w:jc w:val="right"/>
        <w:rPr>
          <w:sz w:val="18"/>
          <w:szCs w:val="18"/>
        </w:rPr>
      </w:pPr>
    </w:p>
    <w:p w:rsidR="004F07D3" w:rsidRDefault="004F07D3" w:rsidP="004F07D3">
      <w:pPr>
        <w:spacing w:after="0" w:line="240" w:lineRule="auto"/>
        <w:jc w:val="right"/>
        <w:rPr>
          <w:sz w:val="18"/>
          <w:szCs w:val="18"/>
        </w:rPr>
      </w:pPr>
    </w:p>
    <w:p w:rsidR="004F07D3" w:rsidRDefault="004F07D3" w:rsidP="004F07D3">
      <w:pPr>
        <w:spacing w:after="0" w:line="240" w:lineRule="auto"/>
        <w:jc w:val="right"/>
        <w:rPr>
          <w:sz w:val="18"/>
          <w:szCs w:val="18"/>
        </w:rPr>
      </w:pPr>
    </w:p>
    <w:p w:rsidR="004F07D3" w:rsidRPr="008944E4" w:rsidRDefault="004F07D3" w:rsidP="004F07D3">
      <w:pPr>
        <w:spacing w:after="0" w:line="240" w:lineRule="auto"/>
        <w:jc w:val="right"/>
        <w:rPr>
          <w:sz w:val="18"/>
          <w:szCs w:val="18"/>
        </w:rPr>
      </w:pPr>
      <w:r w:rsidRPr="008944E4">
        <w:rPr>
          <w:sz w:val="18"/>
          <w:szCs w:val="18"/>
        </w:rPr>
        <w:t>…………………</w:t>
      </w:r>
      <w:r>
        <w:rPr>
          <w:sz w:val="18"/>
          <w:szCs w:val="18"/>
        </w:rPr>
        <w:t>...........................</w:t>
      </w:r>
      <w:r w:rsidRPr="008944E4">
        <w:rPr>
          <w:sz w:val="18"/>
          <w:szCs w:val="18"/>
        </w:rPr>
        <w:t>………………………………….</w:t>
      </w:r>
    </w:p>
    <w:p w:rsidR="004F07D3" w:rsidRPr="008944E4" w:rsidRDefault="004F07D3" w:rsidP="004F07D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(pieczątka</w:t>
      </w:r>
      <w:r w:rsidRPr="008944E4">
        <w:rPr>
          <w:sz w:val="18"/>
          <w:szCs w:val="18"/>
        </w:rPr>
        <w:t xml:space="preserve"> i podpis)</w:t>
      </w:r>
    </w:p>
    <w:p w:rsidR="004F07D3" w:rsidRDefault="004F07D3" w:rsidP="004F07D3">
      <w:pPr>
        <w:shd w:val="clear" w:color="auto" w:fill="FFFFFF"/>
        <w:spacing w:after="0" w:line="180" w:lineRule="atLeast"/>
        <w:rPr>
          <w:b/>
          <w:bCs/>
          <w:color w:val="000000"/>
          <w:sz w:val="16"/>
          <w:szCs w:val="16"/>
          <w:lang w:eastAsia="pl-PL"/>
        </w:rPr>
      </w:pPr>
    </w:p>
    <w:p w:rsidR="004F07D3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4F07D3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4F07D3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4F07D3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4F07D3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4F07D3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4F07D3" w:rsidRPr="007630F4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7630F4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POUCZENIE:</w:t>
      </w:r>
    </w:p>
    <w:p w:rsidR="004F07D3" w:rsidRPr="007630F4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630F4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Zgodnie z art. 233</w:t>
      </w:r>
      <w:r w:rsidR="006A61F9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k.k. </w:t>
      </w:r>
    </w:p>
    <w:p w:rsidR="004F07D3" w:rsidRPr="007630F4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bookmarkStart w:id="0" w:name="mip35811146"/>
      <w:bookmarkEnd w:id="0"/>
      <w:r w:rsidRPr="007630F4">
        <w:rPr>
          <w:rFonts w:ascii="Arial" w:hAnsi="Arial" w:cs="Arial"/>
          <w:color w:val="000000"/>
          <w:sz w:val="16"/>
          <w:szCs w:val="16"/>
          <w:lang w:eastAsia="pl-PL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4F07D3" w:rsidRPr="007630F4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bookmarkStart w:id="1" w:name="mip35811147"/>
      <w:bookmarkEnd w:id="1"/>
      <w:r w:rsidRPr="007630F4">
        <w:rPr>
          <w:rFonts w:ascii="Arial" w:hAnsi="Arial" w:cs="Arial"/>
          <w:color w:val="000000"/>
          <w:sz w:val="16"/>
          <w:szCs w:val="16"/>
          <w:lang w:eastAsia="pl-PL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4F07D3" w:rsidRPr="007630F4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bookmarkStart w:id="2" w:name="mip35811148"/>
      <w:bookmarkEnd w:id="2"/>
      <w:r w:rsidRPr="007630F4">
        <w:rPr>
          <w:rFonts w:ascii="Arial" w:hAnsi="Arial" w:cs="Arial"/>
          <w:color w:val="000000"/>
          <w:sz w:val="16"/>
          <w:szCs w:val="16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4F07D3" w:rsidRPr="007630F4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bookmarkStart w:id="3" w:name="mip35811149"/>
      <w:bookmarkEnd w:id="3"/>
      <w:r w:rsidRPr="007630F4">
        <w:rPr>
          <w:rFonts w:ascii="Arial" w:hAnsi="Arial" w:cs="Arial"/>
          <w:color w:val="000000"/>
          <w:sz w:val="16"/>
          <w:szCs w:val="16"/>
          <w:lang w:eastAsia="pl-PL"/>
        </w:rPr>
        <w:t>§ 3. Nie podlega karze za czyn określony w § 1a, kto składa fałszywe zeznanie, nie wiedząc o prawie odmowy zeznania lub odpowiedzi na pytania.</w:t>
      </w:r>
    </w:p>
    <w:p w:rsidR="004F07D3" w:rsidRPr="007630F4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bookmarkStart w:id="4" w:name="mip35811150"/>
      <w:bookmarkEnd w:id="4"/>
      <w:r w:rsidRPr="007630F4">
        <w:rPr>
          <w:rFonts w:ascii="Arial" w:hAnsi="Arial" w:cs="Arial"/>
          <w:color w:val="000000"/>
          <w:sz w:val="16"/>
          <w:szCs w:val="16"/>
          <w:lang w:eastAsia="pl-PL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:rsidR="004F07D3" w:rsidRPr="007630F4" w:rsidRDefault="004F07D3" w:rsidP="004F07D3">
      <w:pPr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bookmarkStart w:id="5" w:name="mip35811151"/>
      <w:bookmarkEnd w:id="5"/>
      <w:r w:rsidRPr="007630F4">
        <w:rPr>
          <w:rFonts w:ascii="Arial" w:hAnsi="Arial" w:cs="Arial"/>
          <w:color w:val="000000"/>
          <w:sz w:val="16"/>
          <w:szCs w:val="16"/>
          <w:lang w:eastAsia="pl-PL"/>
        </w:rPr>
        <w:t>§ 4a. Jeżeli sprawca czynu określonego w § 4 działa nieumyślnie, narażając na istotną szkodę interes publiczny, podlega karze pozbawienia wolności do lat 3.</w:t>
      </w:r>
      <w:bookmarkStart w:id="6" w:name="mip35811152"/>
      <w:bookmarkEnd w:id="6"/>
    </w:p>
    <w:p w:rsidR="004F07D3" w:rsidRPr="008944E4" w:rsidRDefault="004F07D3" w:rsidP="004F07D3">
      <w:pPr>
        <w:shd w:val="clear" w:color="auto" w:fill="FFFFFF"/>
        <w:spacing w:after="0" w:line="180" w:lineRule="atLeast"/>
        <w:rPr>
          <w:color w:val="000000"/>
          <w:sz w:val="18"/>
          <w:szCs w:val="18"/>
          <w:lang w:eastAsia="pl-PL"/>
        </w:rPr>
      </w:pPr>
    </w:p>
    <w:p w:rsidR="00854450" w:rsidRDefault="00854450"/>
    <w:sectPr w:rsidR="00854450" w:rsidSect="00AC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729"/>
    <w:multiLevelType w:val="hybridMultilevel"/>
    <w:tmpl w:val="139A7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2190"/>
    <w:multiLevelType w:val="hybridMultilevel"/>
    <w:tmpl w:val="A2C0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7D3"/>
    <w:rsid w:val="002B25F6"/>
    <w:rsid w:val="00473A58"/>
    <w:rsid w:val="004F07D3"/>
    <w:rsid w:val="006A61F9"/>
    <w:rsid w:val="00854450"/>
    <w:rsid w:val="00A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D3"/>
    <w:pPr>
      <w:spacing w:after="160" w:line="259" w:lineRule="auto"/>
    </w:pPr>
    <w:rPr>
      <w:rFonts w:ascii="Calibri" w:eastAsia="Calibri" w:hAnsi="Calibri" w:cs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wojtek_k</dc:creator>
  <cp:lastModifiedBy>wojtek_k</cp:lastModifiedBy>
  <cp:revision>3</cp:revision>
  <dcterms:created xsi:type="dcterms:W3CDTF">2017-09-07T08:09:00Z</dcterms:created>
  <dcterms:modified xsi:type="dcterms:W3CDTF">2017-09-07T08:11:00Z</dcterms:modified>
</cp:coreProperties>
</file>